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8e0c244949e84d36"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33030</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ČAČINCI</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22</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1.720.426,66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2.359.279,87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137,1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1.085.053,21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1.612.048,96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148,6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635.373,45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747.230,91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117,6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32.390,90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25.323,32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1.420.610,63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752.431,14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1.388.219,73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727.107,82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52,4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PRIMITAKA OD FINANCIJSKE IMOVINE I ZADUŽIVANJA (šifre 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50,0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I PRIMITAKA (šifre X678-Y345)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70.123,09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U razdoblju od 01. siječnja do 31. prosinca 2025. godine prihodi poslovanja ostvareni su u iznosu 2.359.279,87 eur što je povećanje za 37,1% u odnosu na isto razdoblje prethodne godine najznačajnije povećanje prihoda ostvareno je kroz porez na dohodak,  pomoći temeljem prijenosa EU sredstva i naknade za koncesije. također porastao je i šumski doprinos. Rashodi poslovanja od 01. siječnja do 31. prosinca 2025. godine ostvareni su u iznosu od 1.612.048,96 eur.  Značajne promjene su nastale na rashodima za zaposlene zbog provođenja programa Zaželi sretniju starost u općini Čačinci gdje je zaposleno 12 djelatnica, rashodi za usluge zbog provođenja lokalnih izbora, subvencije te pomoći proračunskim korisnicima drugih proračuna što je rezultat povećanja plaća djelatnicima vrtića kako bi bile u skladu sa zakonskim propisima. U razdoblju od 01. siječnja do 31. prosinca 2025. godine prihodi od prodaje nefinancijske imovine su 25.323,32 eur te su najvećim djelom prohodi od prodaje poljoprivrednog zemljišta u vlasništvu RH. Rashodi za nabavu nefinancijske imovine su uvelike smanjeni u odnosu na prethodnu godinu jer smo u 2024. godini imali izvanrednu obnovu zgrade dječjeg vrtića koja je uništena u poplavi.  Izdaci za financijsku imovinu odnose na kratkoročni kredit kod Slatinske banke. U razdoblju od 01. siječnja do 31. prosinca 2025. godine ostvaren je višak poslovanja u iznosu 747.230,91eur, manjak prihoda od nefinancijske imovine u iznosu od 727.107,82 eur, višak od financijske imovine i zaduživanja od 50.000,00 eur. Slijedom svega navedenog u ovom izvještajnom razdoblju ostvaren je ukupan višak prihoda i primitaka u iznosu 70.123,09 eur.</w:t>
      </w:r>
    </w:p>
    <w:p>
      <w:r>
        <w:t xml:space="preserve"> </w:t>
      </w:r>
    </w:p>
    <w:p>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629.633,72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273.268,36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43,4</w:t>
            </w:r>
          </w:p>
        </w:tc>
      </w:tr>
    </w:tbl>
    <w:p>
      <w:pPr>
        <w:spacing w:before="0" w:after="0"/>
      </w:pPr>
    </w:p>
    <w:p>
      <w:r>
        <w:t xml:space="preserve">Tekuće pomoći odnose se na uplate:</w:t>
      </w:r>
    </w:p>
    <w:p>
      <w:pPr>
        <w:pStyle w:val="ListParagraph"/>
        <w:numPr>
          <w:ilvl w:val="0"/>
          <w:numId w:val="2"/>
        </w:numPr>
      </w:pPr>
      <w:r>
        <w:t xml:space="preserve">Sredstsva za fiskalnu održivost, Dječji vrtić Lipa Čađavica:149.879,62 eur</w:t>
      </w:r>
    </w:p>
    <w:p>
      <w:pPr>
        <w:pStyle w:val="ListParagraph"/>
        <w:numPr>
          <w:ilvl w:val="0"/>
          <w:numId w:val="2"/>
        </w:numPr>
      </w:pPr>
      <w:r>
        <w:t xml:space="preserve">Funkcionalne spajanje, Dječji vrtić Lipa Čađavica: 20.405,39 eur</w:t>
      </w:r>
    </w:p>
    <w:p>
      <w:pPr>
        <w:pStyle w:val="ListParagraph"/>
        <w:numPr>
          <w:ilvl w:val="0"/>
          <w:numId w:val="2"/>
        </w:numPr>
      </w:pPr>
      <w:r>
        <w:t xml:space="preserve">Ministarstvo finanacija, elementarna nepogoda poplava: 21.831,30 eur</w:t>
      </w:r>
    </w:p>
    <w:p>
      <w:pPr>
        <w:pStyle w:val="ListParagraph"/>
        <w:numPr>
          <w:ilvl w:val="0"/>
          <w:numId w:val="2"/>
        </w:numPr>
      </w:pPr>
      <w:r>
        <w:t xml:space="preserve">Ministarstvo poljoprivrede, Programa potpore za unapređenje uvjeta stanovanja mladih obitelji u ruralnim područjima za 2025. godinu: 9.240,00 eur</w:t>
      </w:r>
    </w:p>
    <w:p>
      <w:pPr>
        <w:pStyle w:val="ListParagraph"/>
        <w:numPr>
          <w:ilvl w:val="0"/>
          <w:numId w:val="2"/>
        </w:numPr>
      </w:pPr>
      <w:r>
        <w:t xml:space="preserve">Ministarstvo poljoprivrede, Potpora male vrijednosti, Program dodjele potpora male vrijednosti poljoprivrednicima na području općine čačinci kao pomoć za ublažavanje posljedica prirodne nepogode suše za 2024. godinu: 68.089,97 eur</w:t>
      </w:r>
    </w:p>
    <w:p>
      <w:pPr>
        <w:pStyle w:val="ListParagraph"/>
        <w:numPr>
          <w:ilvl w:val="0"/>
          <w:numId w:val="2"/>
        </w:numPr>
      </w:pPr>
      <w:r>
        <w:t xml:space="preserve">VPŽ, sufinanciranje biračkih odbora Lokalni izbori: 3.822,08 eur</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79.513,38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198.716,66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249,9</w:t>
            </w:r>
          </w:p>
        </w:tc>
      </w:tr>
    </w:tbl>
    <w:p>
      <w:pPr>
        <w:spacing w:before="0" w:after="0"/>
      </w:pPr>
    </w:p>
    <w:p>
      <w:pPr>
        <w:pStyle w:val="ListParagraph"/>
        <w:numPr>
          <w:ilvl w:val="0"/>
          <w:numId w:val="2"/>
        </w:numPr>
      </w:pPr>
      <w:r>
        <w:t xml:space="preserve">Ministarstvo turizma i sporta, Izgradnja montažne tribine  i opremanje nogometnog igrališta u Čačincima: 127.850,00 eur</w:t>
      </w:r>
    </w:p>
    <w:p>
      <w:pPr>
        <w:pStyle w:val="ListParagraph"/>
        <w:numPr>
          <w:ilvl w:val="0"/>
          <w:numId w:val="2"/>
        </w:numPr>
      </w:pPr>
      <w:r>
        <w:t xml:space="preserve">Ministarstvo regionalnog razvoja i fondova EU, Sanacija nerazvrstanih cesta na području općine Čačinci: 47.000,00 eur</w:t>
      </w:r>
    </w:p>
    <w:p>
      <w:pPr>
        <w:pStyle w:val="ListParagraph"/>
        <w:numPr>
          <w:ilvl w:val="0"/>
          <w:numId w:val="2"/>
        </w:numPr>
      </w:pPr>
      <w:r>
        <w:t xml:space="preserve">Ministarstvo demografije i useljeništva, „Dostupnost kvalitetne skrbi za djecu u lokalnim zajednicama kroz poboljšanje materijalnih uvjeta u dječjim vrtićima, 23.866,66 eur</w:t>
      </w:r>
    </w:p>
    <w:p>
      <w:r>
        <w:t xml:space="preserve"> </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od izvanproračunskih korisnika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18.640,80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Hrvatski zavod za zapošljavanje, Program javnog rada: 18.640,80 eur</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od izvanproračunskih korisnika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47.181,50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24.300,00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51,5</w:t>
            </w:r>
          </w:p>
        </w:tc>
      </w:tr>
    </w:tbl>
    <w:p>
      <w:pPr>
        <w:spacing w:before="0" w:after="0"/>
      </w:pPr>
    </w:p>
    <w:p>
      <w:r>
        <w:t xml:space="preserve">Fond za zaštitu okoliša i energetsku učinkovitost, Koševi za papir i plastiku: 24.300,00 eur</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170.860,62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180.584,68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105,7</w:t>
            </w:r>
          </w:p>
        </w:tc>
      </w:tr>
    </w:tbl>
    <w:p>
      <w:pPr>
        <w:spacing w:before="0" w:after="0"/>
      </w:pPr>
    </w:p>
    <w:p>
      <w:r>
        <w:t xml:space="preserve">Ministarstvo rada, mirovinskog sustava, obitelji i socijalne politike, Projekt Zaželi sretniju starost u Općini Čačinci: 180.584,68 eur</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104.685,39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pStyle w:val="ListParagraph"/>
        <w:numPr>
          <w:ilvl w:val="0"/>
          <w:numId w:val="2"/>
        </w:numPr>
      </w:pPr>
      <w:r>
        <w:t xml:space="preserve">Ministarstvo regionalnoga razvoja i fondova Europske unije, Priprema projektno-tehničke dokumentacije za projekte u području digitalne transformacije i zelene tranzicije, Općinska zgrada: 36.337,50 eur</w:t>
      </w:r>
    </w:p>
    <w:p>
      <w:pPr>
        <w:pStyle w:val="ListParagraph"/>
        <w:numPr>
          <w:ilvl w:val="0"/>
          <w:numId w:val="2"/>
        </w:numPr>
      </w:pPr>
      <w:r>
        <w:t xml:space="preserve">Ministarstvo regionalnoga razvoja i fondova Europske unije, Energetska obnova Doma Paušinci: 17.885,84 eur</w:t>
      </w:r>
    </w:p>
    <w:p>
      <w:pPr>
        <w:pStyle w:val="ListParagraph"/>
        <w:numPr>
          <w:ilvl w:val="0"/>
          <w:numId w:val="2"/>
        </w:numPr>
      </w:pPr>
      <w:r>
        <w:t xml:space="preserve">Ministarstvo regionalnoga razvoja i fondova Europske unije, Energetska obnova Doma Humljani: 21.263,03 eur</w:t>
      </w:r>
    </w:p>
    <w:p>
      <w:pPr>
        <w:pStyle w:val="ListParagraph"/>
        <w:numPr>
          <w:ilvl w:val="0"/>
          <w:numId w:val="2"/>
        </w:numPr>
      </w:pPr>
      <w:r>
        <w:t xml:space="preserve">APPRRR, Izgradnja dječjeg igrališta u Bukvičkoj ulici</w:t>
      </w:r>
    </w:p>
    <w:p>
      <w:r>
        <w:t xml:space="preserve"> </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Naknada za korištenje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5.484,07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&gt;&gt;100</w:t>
            </w:r>
          </w:p>
        </w:tc>
      </w:tr>
    </w:tbl>
    <w:p>
      <w:pPr>
        <w:spacing w:before="0" w:after="0"/>
      </w:pPr>
    </w:p>
    <w:p>
      <w:pPr>
        <w:pStyle w:val="ListParagraph"/>
        <w:numPr>
          <w:ilvl w:val="0"/>
          <w:numId w:val="2"/>
        </w:numPr>
      </w:pPr>
      <w:r>
        <w:t xml:space="preserve">HACOM: 5.478,70</w:t>
      </w:r>
    </w:p>
    <w:p>
      <w:pPr>
        <w:pStyle w:val="ListParagraph"/>
        <w:numPr>
          <w:ilvl w:val="0"/>
          <w:numId w:val="2"/>
        </w:numPr>
      </w:pPr>
      <w:r>
        <w:t xml:space="preserve">Spomenička renta: 5,37 eur</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1.667,70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5.999,91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359,8</w:t>
            </w:r>
          </w:p>
        </w:tc>
      </w:tr>
    </w:tbl>
    <w:p>
      <w:pPr>
        <w:spacing w:before="0" w:after="0"/>
      </w:pPr>
    </w:p>
    <w:p>
      <w:r>
        <w:t xml:space="preserve">Ovi prihodi odnose se na naplatu naknade za korištenje mrtvačnica na području općine u iznosu 30,00 eur po danu i naplatu spomeničarima za izgradnju spomenika na općinskim grobljima.</w:t>
      </w:r>
    </w:p>
    <w:p>
      <w:r>
        <w:t xml:space="preserve">Također, prikazan je i iznos od 2.500,00 eur-naplata bjanko zadužnice od TH Gradnja koja je bila jamstvo za ozbiljnost ponude Energetska obnova Doma Paušinci. Također izvršena je i uplata sredstava u iznosu od 1.327,23 eur za kupnju prve nekretnine jer je osoba prodala nekretninu koja mu je bila sufinancirana sredstvima Općine.</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pruženih usluga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3.302,90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2.872,29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87,0</w:t>
            </w:r>
          </w:p>
        </w:tc>
      </w:tr>
    </w:tbl>
    <w:p>
      <w:pPr>
        <w:spacing w:before="0" w:after="0"/>
      </w:pPr>
    </w:p>
    <w:p>
      <w:r>
        <w:t xml:space="preserve">Prihod od Hrvatskih voda za naplatu naknade za uređenje voda.</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Plaće za redovan rad</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153.882,49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320.139,03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208,0</w:t>
            </w:r>
          </w:p>
        </w:tc>
      </w:tr>
    </w:tbl>
    <w:p>
      <w:pPr>
        <w:spacing w:before="0" w:after="0"/>
      </w:pPr>
    </w:p>
    <w:p>
      <w:r>
        <w:t xml:space="preserve">Rashodi za plaće odnose se na 4 zaposlenih djelatnika, 1 namještenika, ali i zaposlenog djelatnike kroz Program javnih radova i to 2 zaposlene osobe od 01.04.2025.-30.09.2025.  koje je HZZ financirao sa 100% ukupnog troška plaće, te 12 zaposlenih žena u projektu „Zaželi sretniju starost u općini Čačinci“  od 01.06.2024.-28.02.2027. godine. Također od lipnja 2025. godine načelnik je zaposlen kao profesionalac.</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rashodi za zaposlene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18.874,13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31.321,86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166,0</w:t>
            </w:r>
          </w:p>
        </w:tc>
      </w:tr>
    </w:tbl>
    <w:p>
      <w:pPr>
        <w:spacing w:before="0" w:after="0"/>
      </w:pPr>
    </w:p>
    <w:p>
      <w:r>
        <w:t xml:space="preserve">Ostali rashodi za zaposlene odnose se na 4 zaposlena djelatnika, 1 namještenika,  – isplata božićnice u iznosu 350,00eur djelatniku, regres 350,00eur po djelatniku, isplata nagrade za radne rezultate -663,61eur, dar u naravi 130,00eur, naknada za prehranu 100,00 eur. Isplaćene su jubilarne nagrade Prelog Stjepanu za 35 godina radnog staža u iznosu 6.492,51 eur, te otpremnina u iznosu 5.364,35 eur.</w:t>
      </w:r>
    </w:p>
    <w:p>
      <w:r>
        <w:t xml:space="preserve">Zaposlenici projekta Zaželi također su dobili božićnicu u vrijednosti 350,00 eur i regres u vrijednosti 350,00 eur po djelatniku.</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rad predstavničkih i izvršnih tijela, povjerenstava i slično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24.624,77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21.031,05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85,4</w:t>
            </w:r>
          </w:p>
        </w:tc>
      </w:tr>
    </w:tbl>
    <w:p>
      <w:pPr>
        <w:spacing w:before="0" w:after="0"/>
      </w:pPr>
    </w:p>
    <w:p>
      <w:r>
        <w:t xml:space="preserve">Naknade za rad predstavničkih i izvršnih tijela odnose se na isplatu naknade načelniku volonteru do mjeseca lipnja. Načelniku volonteru naknada iznosi 50% od plaće načelnika profesionalca.</w:t>
      </w:r>
    </w:p>
    <w:p>
      <w:r>
        <w:t xml:space="preserve">Bruto naknada načelnika volontera iznosi 2.017,49 eur.</w:t>
      </w:r>
    </w:p>
    <w:p>
      <w:r>
        <w:t xml:space="preserve">Nakade za rad vijećnika općinskog vijeća iznose 50,00 eur po prisustvu na sjednici dok za predsjednika općinskog vijeća naknada iznosi 75,00 eur po prisustvu na sjednici. </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230.947,39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304.345,14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131,8</w:t>
            </w:r>
          </w:p>
        </w:tc>
      </w:tr>
    </w:tbl>
    <w:p>
      <w:pPr>
        <w:spacing w:before="0" w:after="0"/>
      </w:pPr>
    </w:p>
    <w:p>
      <w:r>
        <w:t xml:space="preserve">Tekuće pomoći proračunskim korisnicima odnose se na financiranje rada Dječjeg vrtića lipa Čađavica, odjel Čačinci.</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građanima i kućanstvima u novcu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3721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31.460,00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43.365,23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137,8</w:t>
            </w:r>
          </w:p>
        </w:tc>
      </w:tr>
    </w:tbl>
    <w:p>
      <w:pPr>
        <w:spacing w:before="0" w:after="0"/>
      </w:pPr>
    </w:p>
    <w:p>
      <w:r>
        <w:t xml:space="preserve">Nagrade građanima i kućanstvima odnose se na:</w:t>
      </w:r>
    </w:p>
    <w:p>
      <w:r>
        <w:t xml:space="preserve">-Isplatu umirovljenicima s mirovinom manjom od 300,00 eura te korisnicima ZMN-a za Uskrs u iznosu 50,00 eura te Božić u iznosu 50,00 eura</w:t>
      </w:r>
    </w:p>
    <w:p>
      <w:r>
        <w:t xml:space="preserve">-Stipendije učenicima i studentima u iznosu 13.800,00 eura</w:t>
      </w:r>
    </w:p>
    <w:p>
      <w:r>
        <w:t xml:space="preserve">-naknade za novorođenčad 8,200,00 eura, 16 novorođenih</w:t>
      </w:r>
    </w:p>
    <w:p>
      <w:r>
        <w:t xml:space="preserve">-Naknada za kupnju prve nekretnine 11.220,00, za ukupno kupljenih 7 nekretnina na području naše općine</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donacije neprofitnim organizacijama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3.203,10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187,3</w:t>
            </w:r>
          </w:p>
        </w:tc>
      </w:tr>
    </w:tbl>
    <w:p>
      <w:pPr>
        <w:spacing w:before="0" w:after="0"/>
      </w:pPr>
    </w:p>
    <w:p>
      <w:r>
        <w:t xml:space="preserve">Donacija Župi Presvetog Trojstva u Čačincima.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kreditnim i ostalim financijskim institucijama te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13.022,06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18.623,77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143,0</w:t>
            </w:r>
          </w:p>
        </w:tc>
      </w:tr>
    </w:tbl>
    <w:p>
      <w:pPr>
        <w:spacing w:before="0" w:after="0"/>
      </w:pPr>
    </w:p>
    <w:p>
      <w:r>
        <w:t xml:space="preserve">Sufinanciranje vozila za odvoz otpada u iznosu 7.703,52 eur te popravak stroja Tuc-Cat poduzeću Papuk doo iz Orahovice, sukladno potpisanim ugovorima. Ostatak iznosa odnosi se na vodoopskrbni sustav poduzeću Voda doo i Virkom doo.</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Sportska i glazbena oprema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19.646,62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Nabavljena je sportska oprema za dječji vrtić Lipa Čađavica odjel Čačinci- Projekt Vrtić po mjeri svakog djeteta.</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Knjige, umjetnička djela i ostale izložbene vrijednosti (šifre 4241 do 4244)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1.621,36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Nabavljene su knjige za dječji vrtić Lipa Čađavica odjel Čačinci- Projekt Vrtić po mjeri svakog djeteta.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Primljeni krediti od tuzemnih kreditnih institucija izvan javnog sektora - kratkoročni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w:t>
            </w:r>
          </w:p>
        </w:tc>
      </w:tr>
    </w:tbl>
    <w:p>
      <w:pPr>
        <w:spacing w:before="0" w:after="0"/>
      </w:pPr>
    </w:p>
    <w:p>
      <w:r>
        <w:t xml:space="preserve">Podignut je kratkoročni kredit kod Slatinske banke u iznosu 150.000,00 eur.</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tuzemnih kreditnih institucija izvan javnog sektora – kratkoročnih</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Otplaćen je kratkoročni kredit kod Slatinske banke u oiznosu 100.000,00 eur koji je podignut u prosincu 2024. godine.</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Ceste, željeznice i ostali prometni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4.545.143,09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4.877.815,25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107,3</w:t>
            </w:r>
          </w:p>
        </w:tc>
      </w:tr>
    </w:tbl>
    <w:p>
      <w:pPr>
        <w:spacing w:before="0" w:after="0"/>
      </w:pPr>
    </w:p>
    <w:p>
      <w:r>
        <w:t xml:space="preserve">Iz imovine u pripremi je prenešeno:</w:t>
      </w:r>
    </w:p>
    <w:p>
      <w:pPr>
        <w:pStyle w:val="ListParagraph"/>
        <w:numPr>
          <w:ilvl w:val="0"/>
          <w:numId w:val="2"/>
        </w:numPr>
      </w:pPr>
      <w:r>
        <w:t xml:space="preserve">cesta Bukvik do groblja 90.386,68 eur</w:t>
      </w:r>
    </w:p>
    <w:p>
      <w:pPr>
        <w:pStyle w:val="ListParagraph"/>
        <w:numPr>
          <w:ilvl w:val="0"/>
          <w:numId w:val="2"/>
        </w:numPr>
      </w:pPr>
      <w:r>
        <w:t xml:space="preserve">cesta Mire Koščaka 154.459,09 eur</w:t>
      </w:r>
    </w:p>
    <w:p>
      <w:pPr>
        <w:pStyle w:val="ListParagraph"/>
        <w:numPr>
          <w:ilvl w:val="0"/>
          <w:numId w:val="2"/>
        </w:numPr>
      </w:pPr>
      <w:r>
        <w:t xml:space="preserve">Nerazvrstane ceste na području općine Čačinci 74.462,35 eur</w:t>
      </w:r>
    </w:p>
    <w:p>
      <w:pPr>
        <w:pStyle w:val="ListParagraph"/>
        <w:numPr>
          <w:ilvl w:val="0"/>
          <w:numId w:val="2"/>
        </w:numPr>
      </w:pPr>
      <w:r>
        <w:t xml:space="preserve">Sanacija raskrižja Braće Radića i Željka Majora: 8.386,66 eur</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građevinski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743.583,70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757.373,20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101,9</w:t>
            </w:r>
          </w:p>
        </w:tc>
      </w:tr>
    </w:tbl>
    <w:p>
      <w:pPr>
        <w:spacing w:before="0" w:after="0"/>
      </w:pPr>
    </w:p>
    <w:p>
      <w:r>
        <w:t xml:space="preserve">Solarna javna rasvjeta, odvojak kralja Tomislava.</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Uredska oprema i namještaj</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127.723,48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130.726,63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102,4</w:t>
            </w:r>
          </w:p>
        </w:tc>
      </w:tr>
    </w:tbl>
    <w:p>
      <w:pPr>
        <w:spacing w:before="0" w:after="0"/>
      </w:pPr>
    </w:p>
    <w:p>
      <w:r>
        <w:t xml:space="preserve">Kuhinja u općinskom stanu.</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Komunikacijska oprema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28.104,49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31.743,97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112,9</w:t>
            </w:r>
          </w:p>
        </w:tc>
      </w:tr>
    </w:tbl>
    <w:p>
      <w:pPr>
        <w:spacing w:before="0" w:after="0"/>
      </w:pPr>
    </w:p>
    <w:p>
      <w:r>
        <w:t xml:space="preserve">Kupljen logopedski set za dječji vrtić Lipa Čačinci.</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Oprema za održavanje i zaštitu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11.861,40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15.245,42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128,5</w:t>
            </w:r>
          </w:p>
        </w:tc>
      </w:tr>
    </w:tbl>
    <w:p>
      <w:pPr>
        <w:spacing w:before="0" w:after="0"/>
      </w:pPr>
    </w:p>
    <w:p>
      <w:r>
        <w:t xml:space="preserve">Kupljen kondenzacijski bojler za općinski stan i klima za mrtvačnicu u Bukviku.</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Sportska i glazbena oprema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1.562,08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21.208,70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1357,7</w:t>
            </w:r>
          </w:p>
        </w:tc>
      </w:tr>
    </w:tbl>
    <w:p>
      <w:pPr>
        <w:spacing w:before="0" w:after="0"/>
      </w:pPr>
    </w:p>
    <w:p>
      <w:r>
        <w:t xml:space="preserve">Kupljena sportska oprema za Dječji vrtić Lipa Čađavica.</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Uređaji, strojevi i oprema za ostale namjene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427.181,92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462.268,43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108,2</w:t>
            </w:r>
          </w:p>
        </w:tc>
      </w:tr>
    </w:tbl>
    <w:p>
      <w:pPr>
        <w:spacing w:before="0" w:after="0"/>
      </w:pPr>
    </w:p>
    <w:p>
      <w:r>
        <w:t xml:space="preserve">Kupljeno 30 koševa za papir i plastiku u vrijednosti 30.375,00 eur te kuhinjski aparati za općinski stan 1.776,00 eur.</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Knjige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1.621,36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Kupljene knjige za dječji vrtić Lipa Čađavica, odjel Čačinci.</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Ostala nematerijalna proizvedena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344.790,67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391.424,93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113,5</w:t>
            </w:r>
          </w:p>
        </w:tc>
      </w:tr>
    </w:tbl>
    <w:p>
      <w:pPr>
        <w:spacing w:before="0" w:after="0"/>
      </w:pPr>
    </w:p>
    <w:p>
      <w:r>
        <w:t xml:space="preserve">nabavljeno je imovine ukupno u iznosu 64.676,25 eur od čega su najznačajnija projektna dokumentacija za DVD Čačinci u iznosu 10.000,00 eur, projektna dokumentacija za cestu A. Cesarca u iznosu 11.350,00 eur, izmjena i dopuna projektne dokumentacije za općinsku zgradu u iznosu 7.000,00 eur, Elaborati za usporivače prometa u Braće Radića i Lipovačkoj u iznosu 7.000,00 eur te razne druge dokumentacije i troškovnici.</w:t>
      </w:r>
    </w:p>
    <w:p>
      <w:r>
        <w:t xml:space="preserve">Preneseno je u upotrebu imovine u vrijednosti 18.041,99 eur.</w:t>
      </w:r>
    </w:p>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u pripremi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285.036,50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552.034,67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193,7</w:t>
            </w:r>
          </w:p>
        </w:tc>
      </w:tr>
    </w:tbl>
    <w:p>
      <w:pPr>
        <w:spacing w:before="0" w:after="0"/>
      </w:pPr>
    </w:p>
    <w:p>
      <w:r>
        <w:t xml:space="preserve">U pripremi su domovi u Paušincima i Humljanima na kojima se radi energetska obnova u iznosu 99.125,44 eur.</w:t>
      </w:r>
    </w:p>
    <w:p>
      <w:r>
        <w:t xml:space="preserve">Građevinski objekti u pripremi odnose se na izgradnju montažne tribine u Čačincima u iznosu 203.279,54. eur.</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Postrojenja i oprema u pripremi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saldo je nula.</w:t>
      </w:r>
    </w:p>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Ostala potraživanja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15.555,68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22.326,54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143,5</w:t>
            </w:r>
          </w:p>
        </w:tc>
      </w:tr>
    </w:tbl>
    <w:p>
      <w:pPr>
        <w:spacing w:before="0" w:after="0"/>
      </w:pPr>
    </w:p>
    <w:p>
      <w:r>
        <w:t xml:space="preserve">Potraživanja za predujmove</w:t>
      </w:r>
      <w:r>
        <w:br/>
      </w:r>
      <w:r>
        <w:t xml:space="preserve">Hep-Orahovica, priključak- Bukvička ulica 1.287,86</w:t>
      </w:r>
      <w:r>
        <w:br/>
      </w:r>
      <w:r>
        <w:t xml:space="preserve">Hep-Orahovica, priključak- cesta Sl drenovac, izmještanje 6.773,55</w:t>
      </w:r>
      <w:r>
        <w:br/>
      </w:r>
      <w:r>
        <w:t xml:space="preserve">Hep-Orahovica, priključak- Vinogradska 76a, novi DVD 2.227,43</w:t>
      </w:r>
      <w:r>
        <w:br/>
      </w:r>
      <w:r>
        <w:t xml:space="preserve">Hep-Orahovica, priključak- Vinogradska 76a, novi DVD 2.227,42</w:t>
      </w:r>
      <w:r>
        <w:br/>
      </w:r>
      <w:r>
        <w:t xml:space="preserve">Potraživanje naknade koje se  refundiraju - trošak uklanjanja zgrade Karšaj-Milaković 2.820,36</w:t>
      </w:r>
      <w:r>
        <w:br/>
      </w:r>
      <w:r>
        <w:t xml:space="preserve"> Ostala nespomenuta potraživanja- TZ VRATA PAPUKA 6.990,00</w:t>
      </w:r>
      <w:r>
        <w:br/>
      </w:r>
      <w:r>
        <w:t xml:space="preserve"> Ostala nespomenuta potraživanja-Bratanović Katarina -0,08</w:t>
      </w:r>
      <w:r>
        <w:br/>
      </w:r>
    </w:p>
    <w:p/>
    <w:p>
      <w:pPr>
        <w:jc w:val="center"/>
        <w:pStyle w:val="Normal"/>
        <w:spacing w:line="240" w:lineRule="auto"/>
        <w:keepNext/>
      </w:pPr>
      <w:r>
        <w:rPr>
          <w:sz w:val="28"/>
          <w:rFonts w:ascii="Times New Roman" w:hAnsi="Times New Roman"/>
        </w:rPr>
        <w:t xml:space="preserve">Bilješka 34.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prihode poslovanja (šifre 161 do 163 + 164 do 168-169)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155.010,48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25.901,65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16,7</w:t>
            </w:r>
          </w:p>
        </w:tc>
      </w:tr>
    </w:tbl>
    <w:p>
      <w:pPr>
        <w:spacing w:before="0" w:after="0"/>
      </w:pPr>
    </w:p>
    <w:p>
      <w:r>
        <w:t xml:space="preserve">Potraživanja iznose 59.465,68 eur , dok je ispravak bio 33.564,03 eur.</w:t>
      </w:r>
    </w:p>
    <w:p/>
    <w:p>
      <w:pPr>
        <w:jc w:val="center"/>
        <w:pStyle w:val="Normal"/>
        <w:spacing w:line="240" w:lineRule="auto"/>
        <w:keepNext/>
      </w:pPr>
      <w:r>
        <w:rPr>
          <w:sz w:val="28"/>
          <w:rFonts w:ascii="Times New Roman" w:hAnsi="Times New Roman"/>
        </w:rPr>
        <w:t xml:space="preserve">Bilješka 35.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Ispravak vrijednosti potraživanja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32.378,04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33.564,03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103,7</w:t>
            </w:r>
          </w:p>
        </w:tc>
      </w:tr>
    </w:tbl>
    <w:p>
      <w:pPr>
        <w:spacing w:before="0" w:after="0"/>
      </w:pPr>
    </w:p>
    <w:p>
      <w:r>
        <w:t xml:space="preserve">Dug od 1-3 godine iznosi 5.713,11 eur dok od 3-5godina iznosi 30.707,44 eur te je napravljen ispravak u vrijednosti 33.564,03 eur.</w:t>
      </w:r>
    </w:p>
    <w:p/>
    <w:p>
      <w:pPr>
        <w:jc w:val="center"/>
        <w:pStyle w:val="Normal"/>
        <w:spacing w:line="240" w:lineRule="auto"/>
        <w:keepNext/>
      </w:pPr>
      <w:r>
        <w:rPr>
          <w:sz w:val="28"/>
          <w:rFonts w:ascii="Times New Roman" w:hAnsi="Times New Roman"/>
        </w:rPr>
        <w:t xml:space="preserve">Bilješka 36.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od prodaje nefinancijske imovine (šifre 171 do 174 - 179)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48.165,31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19.387,22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40,3</w:t>
            </w:r>
          </w:p>
        </w:tc>
      </w:tr>
    </w:tbl>
    <w:p>
      <w:pPr>
        <w:spacing w:before="0" w:after="0"/>
      </w:pPr>
    </w:p>
    <w:p>
      <w:r>
        <w:t xml:space="preserve">Ukupno potraživanja prije ispravka vrijednosti iznosi 34.835,49 eur. najvećim dijelom to je potraživanje od prodaje poljoprivrednog zemljišta u vlasništvu RH.</w:t>
      </w:r>
    </w:p>
    <w:p/>
    <w:p>
      <w:pPr>
        <w:jc w:val="center"/>
        <w:pStyle w:val="Normal"/>
        <w:spacing w:line="240" w:lineRule="auto"/>
        <w:keepNext/>
      </w:pPr>
      <w:r>
        <w:rPr>
          <w:sz w:val="28"/>
          <w:rFonts w:ascii="Times New Roman" w:hAnsi="Times New Roman"/>
        </w:rPr>
        <w:t xml:space="preserve">Bilješka 37.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179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Ispravak vrijednosti potraživanja za prodanu nefinancijsku imovinu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5.261,79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15.448,27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293,6</w:t>
            </w:r>
          </w:p>
        </w:tc>
      </w:tr>
    </w:tbl>
    <w:p>
      <w:pPr>
        <w:spacing w:before="0" w:after="0"/>
      </w:pPr>
    </w:p>
    <w:p>
      <w:r>
        <w:t xml:space="preserve">Dug od 1-3god iznosi 1.723,55 eur te dug preko 3 godine iznosi 24.354,89 eur za što je napravljen ispravak vrijednosti u iznosu 15.448,27</w:t>
      </w:r>
    </w:p>
    <w:p/>
    <w:p>
      <w:pPr>
        <w:jc w:val="center"/>
        <w:pStyle w:val="Normal"/>
        <w:spacing w:line="240" w:lineRule="auto"/>
        <w:keepNext/>
      </w:pPr>
      <w:r>
        <w:rPr>
          <w:sz w:val="28"/>
          <w:rFonts w:ascii="Times New Roman" w:hAnsi="Times New Roman"/>
        </w:rPr>
        <w:t xml:space="preserve">Bilješka 38.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budućih razdoblja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Rashodi se odnose na ugovore potpisane za mjeru Moj dom su Čačinci.</w:t>
      </w:r>
    </w:p>
    <w:p/>
    <w:p>
      <w:pPr>
        <w:jc w:val="center"/>
        <w:pStyle w:val="Normal"/>
        <w:spacing w:line="240" w:lineRule="auto"/>
        <w:keepNext/>
      </w:pPr>
      <w:r>
        <w:rPr>
          <w:sz w:val="28"/>
          <w:rFonts w:ascii="Times New Roman" w:hAnsi="Times New Roman"/>
        </w:rPr>
        <w:t xml:space="preserve">Bilješka 39.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zaposlene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30.297,90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se odnose na plaće za mjesec prosinac 2025. za zaposlene u JUO i program Zaželi.</w:t>
      </w:r>
    </w:p>
    <w:p/>
    <w:p>
      <w:pPr>
        <w:jc w:val="center"/>
        <w:pStyle w:val="Normal"/>
        <w:spacing w:line="240" w:lineRule="auto"/>
        <w:keepNext/>
      </w:pPr>
      <w:r>
        <w:rPr>
          <w:sz w:val="28"/>
          <w:rFonts w:ascii="Times New Roman" w:hAnsi="Times New Roman"/>
        </w:rPr>
        <w:t xml:space="preserve">Bilješka 40.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naknade građanima i kućanstvima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se odnose prema osobama za potpisane Ugovore za projekt Moj dom su Čačinci.</w:t>
      </w:r>
    </w:p>
    <w:p/>
    <w:p>
      <w:pPr>
        <w:jc w:val="center"/>
        <w:pStyle w:val="Normal"/>
        <w:spacing w:line="240" w:lineRule="auto"/>
        <w:keepNext/>
      </w:pPr>
      <w:r>
        <w:rPr>
          <w:sz w:val="28"/>
          <w:rFonts w:ascii="Times New Roman" w:hAnsi="Times New Roman"/>
        </w:rPr>
        <w:t xml:space="preserve">Bilješka 41.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2643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kredite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2643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w:t>
            </w:r>
          </w:p>
        </w:tc>
      </w:tr>
    </w:tbl>
    <w:p>
      <w:pPr>
        <w:spacing w:before="0" w:after="0"/>
      </w:pPr>
    </w:p>
    <w:p>
      <w:r>
        <w:t xml:space="preserve">Podignut je kratkoročni kredit kod Slatinske banke.</w:t>
      </w:r>
    </w:p>
    <w:p/>
    <w:p>
      <w:pPr>
        <w:jc w:val="center"/>
        <w:pStyle w:val="Normal"/>
        <w:spacing w:line="240" w:lineRule="auto"/>
        <w:keepNext/>
      </w:pPr>
      <w:r>
        <w:rPr>
          <w:sz w:val="28"/>
          <w:rFonts w:ascii="Times New Roman" w:hAnsi="Times New Roman"/>
        </w:rPr>
        <w:t xml:space="preserve">Bilješka 42.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Višak prihoda poslovanja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1.190.164,94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431.897,84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36,3</w:t>
            </w:r>
          </w:p>
        </w:tc>
      </w:tr>
    </w:tbl>
    <w:p>
      <w:pPr>
        <w:spacing w:before="0" w:after="0"/>
      </w:pPr>
    </w:p>
    <w:p>
      <w:r>
        <w:t xml:space="preserve">Raspored viška poslovanja po odluci vijeća  1.077.795,99eur. Korekcije poslovanja za kapitalne pomoći iznose 327.702,06eur te korekcija rezultata za kratkoročni kredit 100.000,00eur. Prijenos tekućih prihoda iznosi 747.230,91 eur.</w:t>
      </w:r>
    </w:p>
    <w:p/>
    <w:p>
      <w:pPr>
        <w:jc w:val="center"/>
        <w:pStyle w:val="Normal"/>
        <w:spacing w:line="240" w:lineRule="auto"/>
        <w:keepNext/>
      </w:pPr>
      <w:r>
        <w:rPr>
          <w:sz w:val="28"/>
          <w:rFonts w:ascii="Times New Roman" w:hAnsi="Times New Roman"/>
        </w:rPr>
        <w:t xml:space="preserve">Bilješka 43.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Višak primitaka od 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31.650,70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Prijenos financijskih primitaka 50.000,00eur, korekcija za otplatu  kredita 100.000,00eur te se umanjuju za korekciju prihoda od kredita za tribine i domove u iznosu 118.349,30eur.</w:t>
      </w:r>
    </w:p>
    <w:p/>
    <w:p>
      <w:pPr>
        <w:jc w:val="center"/>
        <w:pStyle w:val="Normal"/>
        <w:spacing w:line="240" w:lineRule="auto"/>
        <w:keepNext/>
      </w:pPr>
      <w:r>
        <w:rPr>
          <w:sz w:val="28"/>
          <w:rFonts w:ascii="Times New Roman" w:hAnsi="Times New Roman"/>
        </w:rPr>
        <w:t xml:space="preserve">Bilješka 44.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Manjak prihoda od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1.219.918,85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423.179,33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34,7</w:t>
            </w:r>
          </w:p>
        </w:tc>
      </w:tr>
    </w:tbl>
    <w:p>
      <w:pPr>
        <w:spacing w:before="0" w:after="0"/>
      </w:pPr>
    </w:p>
    <w:p>
      <w:r>
        <w:t xml:space="preserve">Uvećanje za prijenos kapitalnih prihoda za 727.107,82eur te umanjenje za raspored viška prihoda po odluci vijeća za 1.077.795,99eur, korekcije kapitalnih pomoći za 327.702,05eur te korekcija prihoda od kredita 118.349,30eur.</w:t>
      </w:r>
    </w:p>
    <w:p/>
    <w:p>
      <w:pPr>
        <w:jc w:val="center"/>
        <w:pStyle w:val="Normal"/>
        <w:spacing w:line="240" w:lineRule="auto"/>
        <w:keepNext/>
      </w:pPr>
      <w:r>
        <w:rPr>
          <w:sz w:val="28"/>
          <w:rFonts w:ascii="Times New Roman" w:hAnsi="Times New Roman"/>
        </w:rPr>
        <w:t xml:space="preserve">Bilješka 45.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Izvanbilančni zapisi - aktiva (šifra 996)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19.590,89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889.543,10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4540,6</w:t>
            </w:r>
          </w:p>
        </w:tc>
      </w:tr>
    </w:tbl>
    <w:p>
      <w:pPr>
        <w:spacing w:before="0" w:after="0"/>
      </w:pPr>
    </w:p>
    <w:p>
      <w:r>
        <w:t xml:space="preserve">Na bjanko zadužnice odnosi se iznos 135.879,06 eur. Na kontu 991 prikazana je tuđa imovina u pripremi, a odnosi se na autocisternu Mercedes ZG 5626 JV nabavne vrijednosti 311.250,00 eur, ispravka vrijednosti 55.117,19 eur te sadašnje vrijednosti 256.132,81 eur. Autocisterna je dobivena na korištenje od Ravnateljstva za robne zalihe. Prikazani su i sporovi u tijeku što se odnosi na spor s tvrtkom Priprema i gradnja doo, vodi se na trgovačkom sudu u Bjelovaru, P-111/2024, a radi se o raskidu ugovora o prodanom zemljištu kč.br. 1201/2, zk.ul.br. 3037, ko Čačinci.</w:t>
      </w:r>
    </w:p>
    <w:p>
      <w:r>
        <w:t xml:space="preserve">Potraživanja po ugovorima za dodijeljena EU sredstva iznose 344.692,95 eur.</w:t>
      </w:r>
    </w:p>
    <w:p/>
    <w:p>
      <w:pPr>
        <w:jc w:val="center"/>
        <w:pStyle w:val="Normal"/>
        <w:spacing w:line="240" w:lineRule="auto"/>
        <w:keepNext/>
      </w:pPr>
      <w:r>
        <w:rPr>
          <w:sz w:val="28"/>
          <w:rFonts w:ascii="Times New Roman" w:hAnsi="Times New Roman"/>
        </w:rPr>
        <w:t xml:space="preserve">Bilješka 46.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Izvanbilančni zapisi - pasiva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19.590,89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889.543,10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4540,6</w:t>
            </w:r>
          </w:p>
        </w:tc>
      </w:tr>
    </w:tbl>
    <w:p>
      <w:pPr>
        <w:spacing w:before="0" w:after="0"/>
      </w:pPr>
    </w:p>
    <w:p>
      <w:r>
        <w:t xml:space="preserve">Na bjanko zadužnice odnosi se iznos 135.879,06 eur.Na kontu 996 prikazana je tuđa imovina u pripremi, a odnosi se na autocisternu Mercedes ZG 5626 JV nabavne vrijednosti 311.250,00 eur, ispravka vrijednosti 55.117,19 eur te sadašnje vrijednosti 256.132,81 eur. Autocisterna je dobivena na korištenje od Ravnateljstva za robne zalihePrikazani su i sporovi u tijeku što se odnosi na spor s tvrtkom Priprema i gradnja doo, vodi se na trgovačkom sudu u Bjelovaru, P-111/2024, a radi se o raskidu ugovora o prodanom zemljištu kč.br. 1201/2, zk.ul.br. 3037, ko Čačinci.</w:t>
      </w:r>
    </w:p>
    <w:p>
      <w:r>
        <w:t xml:space="preserve">Potraživanja po ugovorima za dodjeljena EU sredstva iznose 344.692,95 eur.</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47.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Izvršna i zakonodavna tijela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114.482,61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167.976,88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146,7</w:t>
            </w:r>
          </w:p>
        </w:tc>
      </w:tr>
    </w:tbl>
    <w:p>
      <w:pPr>
        <w:spacing w:before="0" w:after="0"/>
      </w:pPr>
    </w:p>
    <w:p>
      <w:r>
        <w:t xml:space="preserve">Navedena stavka je veća u odnosu na prošlu godinu jer  načelnik od lipnja 2025. godine posao obavlja profesionalno, a ne više kao volonter.</w:t>
      </w:r>
    </w:p>
    <w:p/>
    <w:p>
      <w:pPr>
        <w:jc w:val="center"/>
        <w:pStyle w:val="Normal"/>
        <w:spacing w:line="240" w:lineRule="auto"/>
        <w:keepNext/>
      </w:pPr>
      <w:r>
        <w:rPr>
          <w:sz w:val="28"/>
          <w:rFonts w:ascii="Times New Roman" w:hAnsi="Times New Roman"/>
        </w:rPr>
        <w:t xml:space="preserve">Bilješka 48.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Financijski i fiskalni poslovi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2.902,75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6.243,63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215,1</w:t>
            </w:r>
          </w:p>
        </w:tc>
      </w:tr>
    </w:tbl>
    <w:p>
      <w:pPr>
        <w:spacing w:before="0" w:after="0"/>
      </w:pPr>
    </w:p>
    <w:p>
      <w:r>
        <w:t xml:space="preserve">Iznosi se odnosi na naknadu za podizanje kratkoročnog kredita kod Slatinske banke, otplatu kamata po ranije podignutom kreditu i naknadu 5% Poreznoj upravi za vođenje naplate lokalnih poreza.</w:t>
      </w:r>
    </w:p>
    <w:p/>
    <w:p>
      <w:pPr>
        <w:jc w:val="center"/>
        <w:pStyle w:val="Normal"/>
        <w:spacing w:line="240" w:lineRule="auto"/>
        <w:keepNext/>
      </w:pPr>
      <w:r>
        <w:rPr>
          <w:sz w:val="28"/>
          <w:rFonts w:ascii="Times New Roman" w:hAnsi="Times New Roman"/>
        </w:rPr>
        <w:t xml:space="preserve">Bilješka 49.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Opće usluge vezane za službenike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121.723,57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170.809,23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140,3</w:t>
            </w:r>
          </w:p>
        </w:tc>
      </w:tr>
    </w:tbl>
    <w:p>
      <w:pPr>
        <w:spacing w:before="0" w:after="0"/>
      </w:pPr>
    </w:p>
    <w:p>
      <w:r>
        <w:t xml:space="preserve">Povećana je osnovica za obračun plaće zaposlenima u JUO. Djelatniku koji je odlazio u mirovinu je isplaćena otpremnina.</w:t>
      </w:r>
    </w:p>
    <w:p/>
    <w:p>
      <w:pPr>
        <w:jc w:val="center"/>
        <w:pStyle w:val="Normal"/>
        <w:spacing w:line="240" w:lineRule="auto"/>
        <w:keepNext/>
      </w:pPr>
      <w:r>
        <w:rPr>
          <w:sz w:val="28"/>
          <w:rFonts w:ascii="Times New Roman" w:hAnsi="Times New Roman"/>
        </w:rPr>
        <w:t xml:space="preserve">Bilješka 50.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javni red i sigurnost koji nisu drugdje svrstani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4.697,00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6.597,00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140,5</w:t>
            </w:r>
          </w:p>
        </w:tc>
      </w:tr>
    </w:tbl>
    <w:p>
      <w:pPr>
        <w:spacing w:before="0" w:after="0"/>
      </w:pPr>
    </w:p>
    <w:p>
      <w:r>
        <w:t xml:space="preserve">Navedeni rashodi odnose se na poslove i financiranje civilne zaštite, sufinanciranje rada HGSS-a.</w:t>
      </w:r>
    </w:p>
    <w:p/>
    <w:p>
      <w:pPr>
        <w:jc w:val="center"/>
        <w:pStyle w:val="Normal"/>
        <w:spacing w:line="240" w:lineRule="auto"/>
        <w:keepNext/>
      </w:pPr>
      <w:r>
        <w:rPr>
          <w:sz w:val="28"/>
          <w:rFonts w:ascii="Times New Roman" w:hAnsi="Times New Roman"/>
        </w:rPr>
        <w:t xml:space="preserve">Bilješka 51.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Cestovni promet</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283.306,56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357.415,10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126,2</w:t>
            </w:r>
          </w:p>
        </w:tc>
      </w:tr>
    </w:tbl>
    <w:p>
      <w:pPr>
        <w:spacing w:before="0" w:after="0"/>
      </w:pPr>
    </w:p>
    <w:p>
      <w:r>
        <w:t xml:space="preserve">Povećano ulaganje na nerazvrstanim cestama na području općine Čačinci. Završena je cesta Mire Koščaka u Slatinskom Drenovcu.</w:t>
      </w:r>
    </w:p>
    <w:p>
      <w:r>
        <w:t xml:space="preserve">Rađena je projektna dokumentacija za javnu rasvjetu u ulici A. Cesarca.</w:t>
      </w:r>
    </w:p>
    <w:p/>
    <w:p>
      <w:pPr>
        <w:jc w:val="center"/>
        <w:pStyle w:val="Normal"/>
        <w:spacing w:line="240" w:lineRule="auto"/>
        <w:keepNext/>
      </w:pPr>
      <w:r>
        <w:rPr>
          <w:sz w:val="28"/>
          <w:rFonts w:ascii="Times New Roman" w:hAnsi="Times New Roman"/>
        </w:rPr>
        <w:t xml:space="preserve">Bilješka 52.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Gospodarenje otpadom</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6.263,44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35.961,40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574,1</w:t>
            </w:r>
          </w:p>
        </w:tc>
      </w:tr>
    </w:tbl>
    <w:p>
      <w:pPr>
        <w:spacing w:before="0" w:after="0"/>
      </w:pPr>
    </w:p>
    <w:p>
      <w:r>
        <w:t xml:space="preserve">Kupljen je kos za papir i plastiku, 30 kom.</w:t>
      </w:r>
    </w:p>
    <w:p/>
    <w:p>
      <w:pPr>
        <w:jc w:val="center"/>
        <w:pStyle w:val="Normal"/>
        <w:spacing w:line="240" w:lineRule="auto"/>
        <w:keepNext/>
      </w:pPr>
      <w:r>
        <w:rPr>
          <w:sz w:val="28"/>
          <w:rFonts w:ascii="Times New Roman" w:hAnsi="Times New Roman"/>
        </w:rPr>
        <w:t xml:space="preserve">Bilješka 53.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Gospodarenje otpadnim vodama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2.235,46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7.314,36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327,2</w:t>
            </w:r>
          </w:p>
        </w:tc>
      </w:tr>
    </w:tbl>
    <w:p>
      <w:pPr>
        <w:spacing w:before="0" w:after="0"/>
      </w:pPr>
    </w:p>
    <w:p>
      <w:r>
        <w:t xml:space="preserve">Sufinanciranje dokumentacije za kanalizaciju Bukvička ulica.</w:t>
      </w:r>
    </w:p>
    <w:p/>
    <w:p>
      <w:pPr>
        <w:jc w:val="center"/>
        <w:pStyle w:val="Normal"/>
        <w:spacing w:line="240" w:lineRule="auto"/>
        <w:keepNext/>
      </w:pPr>
      <w:r>
        <w:rPr>
          <w:sz w:val="28"/>
          <w:rFonts w:ascii="Times New Roman" w:hAnsi="Times New Roman"/>
        </w:rPr>
        <w:t xml:space="preserve">Bilješka 54.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Zaštita bioraznolikosti i krajolika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22.724,45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33.297,15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146,5</w:t>
            </w:r>
          </w:p>
        </w:tc>
      </w:tr>
    </w:tbl>
    <w:p>
      <w:pPr>
        <w:spacing w:before="0" w:after="0"/>
      </w:pPr>
    </w:p>
    <w:p>
      <w:r>
        <w:t xml:space="preserve">Posađene su sadnice na području općine Čačinci.</w:t>
      </w:r>
    </w:p>
    <w:p/>
    <w:p>
      <w:pPr>
        <w:jc w:val="center"/>
        <w:pStyle w:val="Normal"/>
        <w:spacing w:line="240" w:lineRule="auto"/>
        <w:keepNext/>
      </w:pPr>
      <w:r>
        <w:rPr>
          <w:sz w:val="28"/>
          <w:rFonts w:ascii="Times New Roman" w:hAnsi="Times New Roman"/>
        </w:rPr>
        <w:t xml:space="preserve">Bilješka 55.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vezani za stanovanje i kom. pogodnosti koji nisu drugdje svrstani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39.004,11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150.196,37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385,1</w:t>
            </w:r>
          </w:p>
        </w:tc>
      </w:tr>
    </w:tbl>
    <w:p>
      <w:pPr>
        <w:spacing w:before="0" w:after="0"/>
      </w:pPr>
    </w:p>
    <w:p>
      <w:r>
        <w:t xml:space="preserve">Rashodi su vezani za trošak plaća javnog rada, isplatu potpore male vrijednosti poljoprivrednicima na temelju naputka i ugovora s Ministarstvom poljoprivrede 86.150,77 eur te ulaganja u vodopskrbni sustav.</w:t>
      </w:r>
    </w:p>
    <w:p/>
    <w:p>
      <w:pPr>
        <w:jc w:val="center"/>
        <w:pStyle w:val="Normal"/>
        <w:spacing w:line="240" w:lineRule="auto"/>
        <w:keepNext/>
      </w:pPr>
      <w:r>
        <w:rPr>
          <w:sz w:val="28"/>
          <w:rFonts w:ascii="Times New Roman" w:hAnsi="Times New Roman"/>
        </w:rPr>
        <w:t xml:space="preserve">Bilješka 56.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084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Religijske i druge službe zajednice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13.025,00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57,6</w:t>
            </w:r>
          </w:p>
        </w:tc>
      </w:tr>
    </w:tbl>
    <w:p>
      <w:pPr>
        <w:spacing w:before="0" w:after="0"/>
      </w:pPr>
    </w:p>
    <w:p>
      <w:r>
        <w:t xml:space="preserve">Pomoć župi Presvetog trojstva u Čačncima u iznosu 6.000,00 eur.</w:t>
      </w:r>
    </w:p>
    <w:p/>
    <w:p>
      <w:pPr>
        <w:jc w:val="center"/>
        <w:pStyle w:val="Normal"/>
        <w:spacing w:line="240" w:lineRule="auto"/>
        <w:keepNext/>
      </w:pPr>
      <w:r>
        <w:rPr>
          <w:b/>
          <w:sz w:val="28"/>
          <w:rFonts w:ascii="Times New Roman" w:hAnsi="Times New Roman"/>
        </w:rPr>
        <w:t xml:space="preserve">Promjene u vrijednosti i obujmu imovine i obveza</w:t>
      </w:r>
    </w:p>
    <w:p>
      <w:pPr>
        <w:jc w:val="center"/>
        <w:pStyle w:val="Normal"/>
        <w:spacing w:line="240" w:lineRule="auto"/>
        <w:keepNext/>
      </w:pPr>
      <w:r>
        <w:rPr>
          <w:sz w:val="28"/>
          <w:rFonts w:ascii="Times New Roman" w:hAnsi="Times New Roman"/>
        </w:rPr>
        <w:t xml:space="preserve">Bilješka 57.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Promjene u vrijednosti nefinancijske imovine (šifre P002 do P007)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178,00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Povećanje vrijednosti zemljišta.</w:t>
      </w:r>
    </w:p>
    <w:p/>
    <w:p>
      <w:pPr>
        <w:jc w:val="center"/>
        <w:pStyle w:val="Normal"/>
        <w:spacing w:line="240" w:lineRule="auto"/>
        <w:keepNext/>
      </w:pPr>
      <w:r>
        <w:rPr>
          <w:sz w:val="28"/>
          <w:rFonts w:ascii="Times New Roman" w:hAnsi="Times New Roman"/>
        </w:rPr>
        <w:t xml:space="preserve">Bilješka 58.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Promjene u vrijednosti financijske imovine (šifre P009 do P015)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6.967,00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Povećanje udjela u Virkom doo za 6.978,47, te smanjenje udjela u Elkomnet doo i Papuk doo. za 10,72 eur</w:t>
      </w:r>
    </w:p>
    <w:p/>
    <w:p>
      <w:pPr>
        <w:jc w:val="center"/>
        <w:pStyle w:val="Normal"/>
        <w:spacing w:line="240" w:lineRule="auto"/>
        <w:keepNext/>
      </w:pPr>
      <w:r>
        <w:rPr>
          <w:sz w:val="28"/>
          <w:rFonts w:ascii="Times New Roman" w:hAnsi="Times New Roman"/>
        </w:rPr>
        <w:t xml:space="preserve">Bilješka 59.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Neproizvedena dugotrajna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29.823,00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Povećanje -ošasna imovina kčbr 594/162,  ko Krasković, kčbr 925 ko Čačinci te Ugovor o darovanju Ministarstvo prostornog uređenja i graditeljstva.</w:t>
      </w:r>
    </w:p>
    <w:p/>
    <w:p>
      <w:pPr>
        <w:jc w:val="center"/>
        <w:pStyle w:val="Normal"/>
        <w:spacing w:line="240" w:lineRule="auto"/>
        <w:keepNext/>
      </w:pPr>
      <w:r>
        <w:rPr>
          <w:sz w:val="28"/>
          <w:rFonts w:ascii="Times New Roman" w:hAnsi="Times New Roman"/>
        </w:rPr>
        <w:t xml:space="preserve">Bilješka 60.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Promjene u obujmu financijske imovine (šifre P024 do P030)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Otpis potraživanja za komunalmu i vodnu naknadu.</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61.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Općina Čačinci nema dospjelih obveza na dan 31.12.2025.</w:t>
      </w:r>
    </w:p>
    <w:p/>
    <w:p>
      <w:pPr>
        <w:jc w:val="center"/>
        <w:pStyle w:val="Normal"/>
        <w:spacing w:line="240" w:lineRule="auto"/>
        <w:keepNext/>
      </w:pPr>
      <w:r>
        <w:rPr>
          <w:sz w:val="28"/>
          <w:rFonts w:ascii="Times New Roman" w:hAnsi="Times New Roman"/>
        </w:rPr>
        <w:t xml:space="preserve">Bilješka 62.</w:t>
      </w:r>
    </w:p>
    <w:p>
      <w:pPr>
        <w:jc w:val="both"/>
        <w:pStyle w:val="Normal"/>
        <w:spacing w:line="240" w:lineRule="auto"/>
      </w:pPr>
      <w:r>
        <w:rPr>
          <w:b/>
          <w:sz w:val="24"/>
          <w:rFonts w:ascii="Times New Roman" w:hAnsi="Times New Roman"/>
        </w:rPr>
        <w:t xml:space="preserve">EU izvještaj</w:t>
      </w:r>
    </w:p>
    <w:p>
      <w:r>
        <w:t xml:space="preserve">Tijekom 2025. godine Općina Čačinci je ostvarila prihode za korištenje EU sredstava iz tri izvora i to:</w:t>
      </w:r>
    </w:p>
    <w:p>
      <w:pPr>
        <w:pStyle w:val="ListParagraph"/>
        <w:numPr>
          <w:ilvl w:val="0"/>
          <w:numId w:val="2"/>
        </w:numPr>
      </w:pPr>
      <w:r>
        <w:t xml:space="preserve">561Europski socijalni fond što koristi za program Zaželi sretniju starost u Općini Čačinci</w:t>
      </w:r>
    </w:p>
    <w:p>
      <w:pPr>
        <w:pStyle w:val="ListParagraph"/>
        <w:numPr>
          <w:ilvl w:val="0"/>
          <w:numId w:val="2"/>
        </w:numPr>
      </w:pPr>
      <w:r>
        <w:t xml:space="preserve">581  Mehanizam za oporavak i otpornost - bespovratna sredstva potpisan ugovor sa Ministarstvom regionalnog razvoja za projektnu dokumentaciju projekt Energetska obnova zgrade općine i Doma kulture, Dok sa Ministarstvom prostornog uređenja draditeljstva i državne imovine ima potpisane ugovore za projekte Energetska obnova doma Humljani na adresi Humljani 53, Humljani, Čačinci i Energetska obnova doma u Paušincima na adresi Ulica Josipa Jurenca 65, Paušinci, Čačinci i Energetska obnova doma u Paušincima na adresi Ulica Josipa Jurenca 65, Paušinci, Čačinci.</w:t>
      </w:r>
    </w:p>
    <w:p>
      <w:pPr>
        <w:pStyle w:val="ListParagraph"/>
        <w:numPr>
          <w:ilvl w:val="0"/>
          <w:numId w:val="2"/>
        </w:numPr>
      </w:pPr>
      <w:r>
        <w:t xml:space="preserve">565 Europski poljoprivredni fond za ruralni razvoj gdje je od APPRRR-a financiran projekt Izgradnja dječjeg igrališta u Bukvičkoj ulici.</w:t>
      </w:r>
    </w:p>
    <w:p/>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65b7a4b1cb1f4745" /><Relationship Type="http://schemas.openxmlformats.org/officeDocument/2006/relationships/numbering" Target="/word/numbering.xml" Id="R4f7c50fa74d14d70" /></Relationships>
</file>